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E4C6" w14:textId="01A63A76" w:rsidR="007E6208" w:rsidRDefault="007E6208" w:rsidP="004D0D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es-ES"/>
          <w14:ligatures w14:val="none"/>
        </w:rPr>
      </w:pPr>
      <w:r>
        <w:rPr>
          <w:rFonts w:eastAsia="Times New Roman" w:cstheme="minorHAnsi"/>
          <w:noProof/>
          <w:color w:val="202124"/>
          <w:kern w:val="0"/>
          <w:lang w:val="es-ES"/>
          <w14:ligatures w14:val="none"/>
        </w:rPr>
        <w:drawing>
          <wp:inline distT="0" distB="0" distL="0" distR="0" wp14:anchorId="5B705DEC" wp14:editId="51C4B024">
            <wp:extent cx="6000115" cy="8191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284D0" w14:textId="4B0E1FC6" w:rsidR="007E6208" w:rsidRDefault="00102A1E" w:rsidP="004D0D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es-ES"/>
          <w14:ligatures w14:val="none"/>
        </w:rPr>
      </w:pPr>
      <w:r>
        <w:rPr>
          <w:rFonts w:eastAsia="Times New Roman" w:cstheme="minorHAnsi"/>
          <w:noProof/>
          <w:color w:val="202124"/>
          <w:kern w:val="0"/>
          <w:lang w:val="es-ES"/>
          <w14:ligatures w14:val="none"/>
        </w:rPr>
        <w:drawing>
          <wp:inline distT="0" distB="0" distL="0" distR="0" wp14:anchorId="48F41BD6" wp14:editId="2E1A8932">
            <wp:extent cx="6219190" cy="923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19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CFB59D" w14:textId="78144B87" w:rsidR="004D0DF1" w:rsidRPr="004D0DF1" w:rsidRDefault="004D0DF1" w:rsidP="004D0D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es-ES"/>
          <w14:ligatures w14:val="none"/>
        </w:rPr>
      </w:pPr>
      <w:r w:rsidRPr="004D0DF1">
        <w:rPr>
          <w:rFonts w:eastAsia="Times New Roman" w:cstheme="minorHAnsi"/>
          <w:b/>
          <w:bCs/>
          <w:color w:val="202124"/>
          <w:kern w:val="0"/>
          <w:u w:val="single"/>
          <w:lang w:val="es-ES"/>
          <w14:ligatures w14:val="none"/>
        </w:rPr>
        <w:t>Premio</w:t>
      </w:r>
      <w:r w:rsidRPr="004D0DF1">
        <w:rPr>
          <w:rFonts w:eastAsia="Times New Roman" w:cstheme="minorHAnsi"/>
          <w:color w:val="202124"/>
          <w:kern w:val="0"/>
          <w:lang w:val="es-ES"/>
          <w14:ligatures w14:val="none"/>
        </w:rPr>
        <w:t xml:space="preserve"> – juzgado por puntaje completo</w:t>
      </w:r>
    </w:p>
    <w:p w14:paraId="7D309901" w14:textId="2E2539E9" w:rsidR="004D0DF1" w:rsidRPr="004D0DF1" w:rsidRDefault="004D0DF1" w:rsidP="004D0D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es-ES"/>
          <w14:ligatures w14:val="none"/>
        </w:rPr>
      </w:pPr>
      <w:r w:rsidRPr="004D0DF1">
        <w:rPr>
          <w:rFonts w:eastAsia="Times New Roman" w:cstheme="minorHAnsi"/>
          <w:color w:val="202124"/>
          <w:kern w:val="0"/>
          <w:lang w:val="es-ES"/>
          <w14:ligatures w14:val="none"/>
        </w:rPr>
        <w:t xml:space="preserve">Premios de </w:t>
      </w:r>
      <w:r w:rsidRPr="004D0DF1">
        <w:rPr>
          <w:rFonts w:eastAsia="Times New Roman" w:cstheme="minorHAnsi"/>
          <w:b/>
          <w:bCs/>
          <w:color w:val="202124"/>
          <w:kern w:val="0"/>
          <w:lang w:val="es-ES"/>
          <w14:ligatures w14:val="none"/>
        </w:rPr>
        <w:t>oro, plata</w:t>
      </w:r>
      <w:r w:rsidRPr="004D0DF1">
        <w:rPr>
          <w:rFonts w:eastAsia="Times New Roman" w:cstheme="minorHAnsi"/>
          <w:color w:val="202124"/>
          <w:kern w:val="0"/>
          <w:lang w:val="es-ES"/>
          <w14:ligatures w14:val="none"/>
        </w:rPr>
        <w:t xml:space="preserve"> y </w:t>
      </w:r>
      <w:r w:rsidRPr="004D0DF1">
        <w:rPr>
          <w:rFonts w:eastAsia="Times New Roman" w:cstheme="minorHAnsi"/>
          <w:b/>
          <w:bCs/>
          <w:color w:val="202124"/>
          <w:kern w:val="0"/>
          <w:lang w:val="es-ES"/>
          <w14:ligatures w14:val="none"/>
        </w:rPr>
        <w:t>bronce</w:t>
      </w:r>
      <w:r w:rsidRPr="004D0DF1">
        <w:rPr>
          <w:rFonts w:eastAsia="Times New Roman" w:cstheme="minorHAnsi"/>
          <w:color w:val="202124"/>
          <w:kern w:val="0"/>
          <w:lang w:val="es-ES"/>
          <w14:ligatures w14:val="none"/>
        </w:rPr>
        <w:t xml:space="preserve"> (premio digital y listón)</w:t>
      </w:r>
    </w:p>
    <w:p w14:paraId="340F6DD8" w14:textId="4E4FD886" w:rsidR="004D0DF1" w:rsidRPr="004D0DF1" w:rsidRDefault="004D0DF1" w:rsidP="004D0D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es-ES"/>
          <w14:ligatures w14:val="none"/>
        </w:rPr>
      </w:pPr>
      <w:r w:rsidRPr="00102A1E">
        <w:rPr>
          <w:rFonts w:eastAsia="Times New Roman" w:cstheme="minorHAnsi"/>
          <w:noProof/>
          <w:color w:val="202124"/>
          <w:kern w:val="0"/>
          <w:lang w:val="es-ES"/>
          <w14:ligatures w14:val="none"/>
        </w:rPr>
        <w:drawing>
          <wp:inline distT="0" distB="0" distL="0" distR="0" wp14:anchorId="3B984463" wp14:editId="2AB0739B">
            <wp:extent cx="5584190" cy="12376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DE246F" w14:textId="054F7A22" w:rsidR="004D0DF1" w:rsidRPr="00102A1E" w:rsidRDefault="004D0DF1" w:rsidP="004D0D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es-ES"/>
          <w14:ligatures w14:val="none"/>
        </w:rPr>
      </w:pPr>
      <w:r w:rsidRPr="00102A1E">
        <w:rPr>
          <w:rFonts w:eastAsia="Times New Roman" w:cstheme="minorHAnsi"/>
          <w:color w:val="202124"/>
          <w:kern w:val="0"/>
          <w:lang w:val="es-ES"/>
          <w14:ligatures w14:val="none"/>
        </w:rPr>
        <w:t xml:space="preserve">Puede aparecer en revistas de </w:t>
      </w:r>
      <w:r w:rsidRPr="00102A1E">
        <w:rPr>
          <w:rFonts w:eastAsia="Times New Roman" w:cstheme="minorHAnsi"/>
          <w:i/>
          <w:iCs/>
          <w:color w:val="202124"/>
          <w:kern w:val="0"/>
          <w:lang w:val="es-ES"/>
          <w14:ligatures w14:val="none"/>
        </w:rPr>
        <w:t>artistas de porcelana</w:t>
      </w:r>
      <w:r w:rsidRPr="00102A1E">
        <w:rPr>
          <w:rFonts w:eastAsia="Times New Roman" w:cstheme="minorHAnsi"/>
          <w:color w:val="202124"/>
          <w:kern w:val="0"/>
          <w:lang w:val="es-ES"/>
          <w14:ligatures w14:val="none"/>
        </w:rPr>
        <w:t xml:space="preserve"> y fotos de portada, y también puede aparecer en el boletín IPAT se da la oportunidad.</w:t>
      </w:r>
    </w:p>
    <w:p w14:paraId="57415A31" w14:textId="77777777" w:rsidR="004D0DF1" w:rsidRPr="00102A1E" w:rsidRDefault="004D0DF1" w:rsidP="004D0D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lang w:val="es-ES"/>
          <w14:ligatures w14:val="none"/>
        </w:rPr>
      </w:pPr>
    </w:p>
    <w:p w14:paraId="05588B89" w14:textId="77777777" w:rsidR="004D0DF1" w:rsidRPr="00102A1E" w:rsidRDefault="004D0DF1" w:rsidP="004D0D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202124"/>
          <w:kern w:val="0"/>
          <w:sz w:val="28"/>
          <w:szCs w:val="28"/>
          <w:u w:val="single"/>
          <w14:ligatures w14:val="none"/>
        </w:rPr>
      </w:pPr>
      <w:proofErr w:type="spellStart"/>
      <w:r w:rsidRPr="00102A1E">
        <w:rPr>
          <w:rFonts w:eastAsia="Times New Roman" w:cstheme="minorHAnsi"/>
          <w:b/>
          <w:bCs/>
          <w:color w:val="202124"/>
          <w:kern w:val="0"/>
          <w:sz w:val="28"/>
          <w:szCs w:val="28"/>
          <w:u w:val="single"/>
          <w14:ligatures w14:val="none"/>
        </w:rPr>
        <w:t>Tema</w:t>
      </w:r>
      <w:proofErr w:type="spellEnd"/>
    </w:p>
    <w:p w14:paraId="284034E4" w14:textId="77777777" w:rsidR="004D0DF1" w:rsidRPr="00102A1E" w:rsidRDefault="004D0DF1" w:rsidP="004D0D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u w:val="single"/>
          <w14:ligatures w14:val="none"/>
        </w:rPr>
      </w:pPr>
      <w:r w:rsidRPr="00102A1E">
        <w:rPr>
          <w:rFonts w:eastAsia="Times New Roman" w:cstheme="minorHAnsi"/>
          <w:color w:val="202124"/>
          <w:kern w:val="0"/>
          <w:u w:val="single"/>
          <w14:ligatures w14:val="none"/>
        </w:rPr>
        <w:t xml:space="preserve">Hasta 2 </w:t>
      </w:r>
      <w:proofErr w:type="spellStart"/>
      <w:r w:rsidRPr="00102A1E">
        <w:rPr>
          <w:rFonts w:eastAsia="Times New Roman" w:cstheme="minorHAnsi"/>
          <w:color w:val="202124"/>
          <w:kern w:val="0"/>
          <w:u w:val="single"/>
          <w14:ligatures w14:val="none"/>
        </w:rPr>
        <w:t>obras</w:t>
      </w:r>
      <w:proofErr w:type="spellEnd"/>
      <w:r w:rsidRPr="00102A1E">
        <w:rPr>
          <w:rFonts w:eastAsia="Times New Roman" w:cstheme="minorHAnsi"/>
          <w:color w:val="202124"/>
          <w:kern w:val="0"/>
          <w:u w:val="single"/>
          <w14:ligatures w14:val="none"/>
        </w:rPr>
        <w:t xml:space="preserve"> (solo 1 entrada </w:t>
      </w:r>
      <w:proofErr w:type="spellStart"/>
      <w:r w:rsidRPr="00102A1E">
        <w:rPr>
          <w:rFonts w:eastAsia="Times New Roman" w:cstheme="minorHAnsi"/>
          <w:color w:val="202124"/>
          <w:kern w:val="0"/>
          <w:u w:val="single"/>
          <w14:ligatures w14:val="none"/>
        </w:rPr>
        <w:t>por</w:t>
      </w:r>
      <w:proofErr w:type="spellEnd"/>
      <w:r w:rsidRPr="00102A1E">
        <w:rPr>
          <w:rFonts w:eastAsia="Times New Roman" w:cstheme="minorHAnsi"/>
          <w:color w:val="202124"/>
          <w:kern w:val="0"/>
          <w:u w:val="single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:u w:val="single"/>
          <w14:ligatures w14:val="none"/>
        </w:rPr>
        <w:t>listado</w:t>
      </w:r>
      <w:proofErr w:type="spellEnd"/>
      <w:r w:rsidRPr="00102A1E">
        <w:rPr>
          <w:rFonts w:eastAsia="Times New Roman" w:cstheme="minorHAnsi"/>
          <w:color w:val="202124"/>
          <w:kern w:val="0"/>
          <w:u w:val="single"/>
          <w14:ligatures w14:val="none"/>
        </w:rPr>
        <w:t>)</w:t>
      </w:r>
    </w:p>
    <w:p w14:paraId="41B9C424" w14:textId="77777777" w:rsidR="004D0DF1" w:rsidRPr="00102A1E" w:rsidRDefault="004D0DF1" w:rsidP="004D0D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14:ligatures w14:val="none"/>
        </w:rPr>
      </w:pPr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1. Pintura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en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porcelana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(PP):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el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tema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deseado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por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el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artista</w:t>
      </w:r>
      <w:proofErr w:type="spellEnd"/>
    </w:p>
    <w:p w14:paraId="5BE13573" w14:textId="6C319023" w:rsidR="004D0DF1" w:rsidRPr="00102A1E" w:rsidRDefault="004D0DF1" w:rsidP="00102A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eastAsia="Times New Roman" w:cstheme="minorHAnsi"/>
          <w:color w:val="202124"/>
          <w:kern w:val="0"/>
          <w14:ligatures w14:val="none"/>
        </w:rPr>
      </w:pPr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2. Técnica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mixta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(MM):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porcelanato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hecho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a mano con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porcelana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como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elemento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principal,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loza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de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cerámica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,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vidrio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,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madera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, metal,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papel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,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estilo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r w:rsidRPr="00102A1E">
        <w:rPr>
          <w:rFonts w:eastAsia="Times New Roman" w:cstheme="minorHAnsi"/>
          <w:color w:val="202124"/>
          <w:kern w:val="0"/>
          <w14:ligatures w14:val="none"/>
        </w:rPr>
        <w:t>modern</w:t>
      </w:r>
    </w:p>
    <w:p w14:paraId="69FF720E" w14:textId="50DD33AF" w:rsidR="004D0DF1" w:rsidRPr="00102A1E" w:rsidRDefault="004D0DF1" w:rsidP="004D0D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14:ligatures w14:val="none"/>
        </w:rPr>
      </w:pPr>
      <w:r w:rsidRPr="00102A1E">
        <w:rPr>
          <w:rFonts w:eastAsia="Times New Roman" w:cstheme="minorHAnsi"/>
          <w:b/>
          <w:bCs/>
          <w:color w:val="202124"/>
          <w:kern w:val="0"/>
          <w:u w:val="single"/>
          <w14:ligatures w14:val="none"/>
        </w:rPr>
        <w:t xml:space="preserve">Premio </w:t>
      </w:r>
      <w:proofErr w:type="spellStart"/>
      <w:r w:rsidRPr="00102A1E">
        <w:rPr>
          <w:rFonts w:eastAsia="Times New Roman" w:cstheme="minorHAnsi"/>
          <w:b/>
          <w:bCs/>
          <w:color w:val="202124"/>
          <w:kern w:val="0"/>
          <w:u w:val="single"/>
          <w14:ligatures w14:val="none"/>
        </w:rPr>
        <w:t>en</w:t>
      </w:r>
      <w:proofErr w:type="spellEnd"/>
      <w:r w:rsidRPr="00102A1E">
        <w:rPr>
          <w:rFonts w:eastAsia="Times New Roman" w:cstheme="minorHAnsi"/>
          <w:b/>
          <w:bCs/>
          <w:color w:val="202124"/>
          <w:kern w:val="0"/>
          <w:u w:val="single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b/>
          <w:bCs/>
          <w:color w:val="202124"/>
          <w:kern w:val="0"/>
          <w:u w:val="single"/>
          <w14:ligatures w14:val="none"/>
        </w:rPr>
        <w:t>met</w:t>
      </w:r>
      <w:r w:rsidRPr="00102A1E">
        <w:rPr>
          <w:rFonts w:ascii="Calibri" w:eastAsia="Times New Roman" w:hAnsi="Calibri" w:cs="Calibri"/>
          <w:b/>
          <w:bCs/>
          <w:color w:val="202124"/>
          <w:kern w:val="0"/>
          <w:u w:val="single"/>
          <w14:ligatures w14:val="none"/>
        </w:rPr>
        <w:t>á</w:t>
      </w:r>
      <w:r w:rsidRPr="00102A1E">
        <w:rPr>
          <w:rFonts w:eastAsia="Times New Roman" w:cstheme="minorHAnsi"/>
          <w:b/>
          <w:bCs/>
          <w:color w:val="202124"/>
          <w:kern w:val="0"/>
          <w:u w:val="single"/>
          <w14:ligatures w14:val="none"/>
        </w:rPr>
        <w:t>lico</w:t>
      </w:r>
      <w:proofErr w:type="spellEnd"/>
      <w:r w:rsidRPr="00102A1E">
        <w:rPr>
          <w:rFonts w:eastAsia="Times New Roman" w:cstheme="minorHAnsi"/>
          <w:b/>
          <w:bCs/>
          <w:color w:val="202124"/>
          <w:kern w:val="0"/>
          <w:u w:val="single"/>
          <w14:ligatures w14:val="none"/>
        </w:rPr>
        <w:t xml:space="preserve"> (</w:t>
      </w:r>
      <w:proofErr w:type="spellStart"/>
      <w:r w:rsidRPr="00102A1E">
        <w:rPr>
          <w:rFonts w:eastAsia="Times New Roman" w:cstheme="minorHAnsi"/>
          <w:b/>
          <w:bCs/>
          <w:color w:val="202124"/>
          <w:kern w:val="0"/>
          <w:u w:val="single"/>
          <w14:ligatures w14:val="none"/>
        </w:rPr>
        <w:t>puntaje</w:t>
      </w:r>
      <w:proofErr w:type="spellEnd"/>
      <w:r w:rsidRPr="00102A1E">
        <w:rPr>
          <w:rFonts w:eastAsia="Times New Roman" w:cstheme="minorHAnsi"/>
          <w:b/>
          <w:bCs/>
          <w:color w:val="202124"/>
          <w:kern w:val="0"/>
          <w:u w:val="single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b/>
          <w:bCs/>
          <w:color w:val="202124"/>
          <w:kern w:val="0"/>
          <w:u w:val="single"/>
          <w14:ligatures w14:val="none"/>
        </w:rPr>
        <w:t>m</w:t>
      </w:r>
      <w:r w:rsidRPr="00102A1E">
        <w:rPr>
          <w:rFonts w:ascii="Calibri" w:eastAsia="Times New Roman" w:hAnsi="Calibri" w:cs="Calibri"/>
          <w:b/>
          <w:bCs/>
          <w:color w:val="202124"/>
          <w:kern w:val="0"/>
          <w:u w:val="single"/>
          <w14:ligatures w14:val="none"/>
        </w:rPr>
        <w:t>á</w:t>
      </w:r>
      <w:r w:rsidRPr="00102A1E">
        <w:rPr>
          <w:rFonts w:eastAsia="Times New Roman" w:cstheme="minorHAnsi"/>
          <w:b/>
          <w:bCs/>
          <w:color w:val="202124"/>
          <w:kern w:val="0"/>
          <w:u w:val="single"/>
          <w14:ligatures w14:val="none"/>
        </w:rPr>
        <w:t>s</w:t>
      </w:r>
      <w:proofErr w:type="spellEnd"/>
      <w:r w:rsidRPr="00102A1E">
        <w:rPr>
          <w:rFonts w:eastAsia="Times New Roman" w:cstheme="minorHAnsi"/>
          <w:b/>
          <w:bCs/>
          <w:color w:val="202124"/>
          <w:kern w:val="0"/>
          <w:u w:val="single"/>
          <w14:ligatures w14:val="none"/>
        </w:rPr>
        <w:t xml:space="preserve"> alto 1-5):</w:t>
      </w:r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Se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entregar</w:t>
      </w:r>
      <w:r w:rsidRPr="00102A1E">
        <w:rPr>
          <w:rFonts w:ascii="Calibri" w:eastAsia="Times New Roman" w:hAnsi="Calibri" w:cs="Calibri"/>
          <w:color w:val="202124"/>
          <w:kern w:val="0"/>
          <w14:ligatures w14:val="none"/>
        </w:rPr>
        <w:t>á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la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revista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virtual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gratuita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IPAT 2024.</w:t>
      </w:r>
    </w:p>
    <w:p w14:paraId="20BD196E" w14:textId="7519A319" w:rsidR="004D0DF1" w:rsidRPr="00102A1E" w:rsidRDefault="004D0DF1" w:rsidP="004D0D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14:ligatures w14:val="none"/>
        </w:rPr>
      </w:pPr>
      <w:proofErr w:type="spellStart"/>
      <w:r w:rsidRPr="00102A1E">
        <w:rPr>
          <w:rFonts w:eastAsia="Times New Roman" w:cstheme="minorHAnsi"/>
          <w:b/>
          <w:bCs/>
          <w:color w:val="202124"/>
          <w:kern w:val="0"/>
          <w:u w:val="single"/>
          <w14:ligatures w14:val="none"/>
        </w:rPr>
        <w:t>Cuota</w:t>
      </w:r>
      <w:proofErr w:type="spellEnd"/>
      <w:r w:rsidRPr="00102A1E">
        <w:rPr>
          <w:rFonts w:eastAsia="Times New Roman" w:cstheme="minorHAnsi"/>
          <w:b/>
          <w:bCs/>
          <w:color w:val="202124"/>
          <w:kern w:val="0"/>
          <w:u w:val="single"/>
          <w14:ligatures w14:val="none"/>
        </w:rPr>
        <w:t xml:space="preserve"> de </w:t>
      </w:r>
      <w:proofErr w:type="spellStart"/>
      <w:r w:rsidRPr="00102A1E">
        <w:rPr>
          <w:rFonts w:eastAsia="Times New Roman" w:cstheme="minorHAnsi"/>
          <w:b/>
          <w:bCs/>
          <w:color w:val="202124"/>
          <w:kern w:val="0"/>
          <w:u w:val="single"/>
          <w14:ligatures w14:val="none"/>
        </w:rPr>
        <w:t>solicitud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>: US$35 (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todos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los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miembros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de IPAT)</w:t>
      </w:r>
    </w:p>
    <w:p w14:paraId="45AB75E6" w14:textId="7392DC5B" w:rsidR="004D0DF1" w:rsidRPr="00102A1E" w:rsidRDefault="004D0DF1" w:rsidP="004D0D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:sz w:val="28"/>
          <w:szCs w:val="28"/>
          <w14:ligatures w14:val="none"/>
        </w:rPr>
      </w:pPr>
      <w:proofErr w:type="spellStart"/>
      <w:r w:rsidRPr="00102A1E">
        <w:rPr>
          <w:rFonts w:eastAsia="Times New Roman" w:cstheme="minorHAnsi"/>
          <w:b/>
          <w:bCs/>
          <w:color w:val="202124"/>
          <w:kern w:val="0"/>
          <w:sz w:val="28"/>
          <w:szCs w:val="28"/>
          <w:u w:val="single"/>
          <w14:ligatures w14:val="none"/>
        </w:rPr>
        <w:t>Horario</w:t>
      </w:r>
      <w:proofErr w:type="spellEnd"/>
      <w:r w:rsidRPr="00102A1E">
        <w:rPr>
          <w:rFonts w:eastAsia="Times New Roman" w:cstheme="minorHAnsi"/>
          <w:color w:val="202124"/>
          <w:kern w:val="0"/>
          <w:sz w:val="28"/>
          <w:szCs w:val="28"/>
          <w14:ligatures w14:val="none"/>
        </w:rPr>
        <w:t>:</w:t>
      </w:r>
    </w:p>
    <w:p w14:paraId="15ED7762" w14:textId="77777777" w:rsidR="004D0DF1" w:rsidRPr="00102A1E" w:rsidRDefault="004D0DF1" w:rsidP="00102A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eastAsia="Times New Roman" w:cstheme="minorHAnsi"/>
          <w:color w:val="202124"/>
          <w:kern w:val="0"/>
          <w14:ligatures w14:val="none"/>
        </w:rPr>
      </w:pPr>
      <w:r w:rsidRPr="00102A1E">
        <w:rPr>
          <w:rFonts w:eastAsia="Times New Roman" w:cstheme="minorHAnsi"/>
          <w:b/>
          <w:bCs/>
          <w:color w:val="202124"/>
          <w:kern w:val="0"/>
          <w14:ligatures w14:val="none"/>
        </w:rPr>
        <w:t xml:space="preserve">Martes 1 de </w:t>
      </w:r>
      <w:proofErr w:type="spellStart"/>
      <w:r w:rsidRPr="00102A1E">
        <w:rPr>
          <w:rFonts w:eastAsia="Times New Roman" w:cstheme="minorHAnsi"/>
          <w:b/>
          <w:bCs/>
          <w:color w:val="202124"/>
          <w:kern w:val="0"/>
          <w14:ligatures w14:val="none"/>
        </w:rPr>
        <w:t>agosto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: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Inicio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de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solicitud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de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concurso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,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pago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por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PayPal o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tarjeta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de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crédito</w:t>
      </w:r>
      <w:proofErr w:type="spellEnd"/>
    </w:p>
    <w:p w14:paraId="7A23991D" w14:textId="5DBA01EF" w:rsidR="00102A1E" w:rsidRPr="00102A1E" w:rsidRDefault="004D0DF1" w:rsidP="00102A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eastAsia="Times New Roman" w:cstheme="minorHAnsi"/>
          <w:color w:val="202124"/>
          <w:kern w:val="0"/>
          <w14:ligatures w14:val="none"/>
        </w:rPr>
      </w:pPr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                     (</w:t>
      </w:r>
      <w:proofErr w:type="gramStart"/>
      <w:r w:rsidRPr="00102A1E">
        <w:rPr>
          <w:rFonts w:eastAsia="Times New Roman" w:cstheme="minorHAnsi"/>
          <w:color w:val="202124"/>
          <w:kern w:val="0"/>
          <w14:ligatures w14:val="none"/>
        </w:rPr>
        <w:t>las</w:t>
      </w:r>
      <w:proofErr w:type="gram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necesidades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serán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notificadas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más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adelante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>)</w:t>
      </w:r>
    </w:p>
    <w:p w14:paraId="54CAE74F" w14:textId="43E927A8" w:rsidR="00102A1E" w:rsidRPr="00102A1E" w:rsidRDefault="004D0DF1" w:rsidP="00102A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eastAsia="Times New Roman" w:cstheme="minorHAnsi"/>
          <w:color w:val="202124"/>
          <w:kern w:val="0"/>
          <w14:ligatures w14:val="none"/>
        </w:rPr>
      </w:pPr>
      <w:r w:rsidRPr="00102A1E">
        <w:rPr>
          <w:rFonts w:eastAsia="Times New Roman" w:cstheme="minorHAnsi"/>
          <w:b/>
          <w:bCs/>
          <w:color w:val="202124"/>
          <w:kern w:val="0"/>
          <w14:ligatures w14:val="none"/>
        </w:rPr>
        <w:t xml:space="preserve">Domingo 6 de </w:t>
      </w:r>
      <w:proofErr w:type="spellStart"/>
      <w:r w:rsidRPr="00102A1E">
        <w:rPr>
          <w:rFonts w:eastAsia="Times New Roman" w:cstheme="minorHAnsi"/>
          <w:b/>
          <w:bCs/>
          <w:color w:val="202124"/>
          <w:kern w:val="0"/>
          <w14:ligatures w14:val="none"/>
        </w:rPr>
        <w:t>agosto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: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Fecha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límite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de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presentación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del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concurso</w:t>
      </w:r>
      <w:proofErr w:type="spellEnd"/>
    </w:p>
    <w:p w14:paraId="330A02A9" w14:textId="62A33F35" w:rsidR="00102A1E" w:rsidRPr="00102A1E" w:rsidRDefault="004D0DF1" w:rsidP="00102A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eastAsia="Times New Roman" w:cstheme="minorHAnsi"/>
          <w:color w:val="202124"/>
          <w:kern w:val="0"/>
          <w14:ligatures w14:val="none"/>
        </w:rPr>
      </w:pPr>
      <w:r w:rsidRPr="00102A1E">
        <w:rPr>
          <w:rFonts w:eastAsia="Times New Roman" w:cstheme="minorHAnsi"/>
          <w:b/>
          <w:bCs/>
          <w:color w:val="202124"/>
          <w:kern w:val="0"/>
          <w14:ligatures w14:val="none"/>
        </w:rPr>
        <w:t xml:space="preserve">Martes 19 de </w:t>
      </w:r>
      <w:proofErr w:type="spellStart"/>
      <w:r w:rsidRPr="00102A1E">
        <w:rPr>
          <w:rFonts w:eastAsia="Times New Roman" w:cstheme="minorHAnsi"/>
          <w:b/>
          <w:bCs/>
          <w:color w:val="202124"/>
          <w:kern w:val="0"/>
          <w14:ligatures w14:val="none"/>
        </w:rPr>
        <w:t>septiembre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: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Anuncio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de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resultados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en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la web y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los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medios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del IPAT</w:t>
      </w:r>
    </w:p>
    <w:p w14:paraId="15B1407D" w14:textId="6AF70574" w:rsidR="004D0DF1" w:rsidRDefault="004D0DF1" w:rsidP="00102A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eastAsia="Times New Roman" w:cstheme="minorHAnsi"/>
          <w:color w:val="202124"/>
          <w:kern w:val="0"/>
          <w14:ligatures w14:val="none"/>
        </w:rPr>
      </w:pPr>
      <w:r w:rsidRPr="00102A1E">
        <w:rPr>
          <w:rFonts w:eastAsia="Times New Roman" w:cstheme="minorHAnsi"/>
          <w:b/>
          <w:bCs/>
          <w:color w:val="202124"/>
          <w:kern w:val="0"/>
          <w14:ligatures w14:val="none"/>
        </w:rPr>
        <w:t xml:space="preserve">Martes 11 de </w:t>
      </w:r>
      <w:proofErr w:type="spellStart"/>
      <w:r w:rsidRPr="00102A1E">
        <w:rPr>
          <w:rFonts w:eastAsia="Times New Roman" w:cstheme="minorHAnsi"/>
          <w:b/>
          <w:bCs/>
          <w:color w:val="202124"/>
          <w:kern w:val="0"/>
          <w14:ligatures w14:val="none"/>
        </w:rPr>
        <w:t>octubre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: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listado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digital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entregado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por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correo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electrónico</w:t>
      </w:r>
      <w:proofErr w:type="spellEnd"/>
    </w:p>
    <w:p w14:paraId="55EE707C" w14:textId="77777777" w:rsidR="00102A1E" w:rsidRPr="00102A1E" w:rsidRDefault="00102A1E" w:rsidP="00102A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eastAsia="Times New Roman" w:cstheme="minorHAnsi"/>
          <w:color w:val="202124"/>
          <w:kern w:val="0"/>
          <w14:ligatures w14:val="none"/>
        </w:rPr>
      </w:pPr>
    </w:p>
    <w:p w14:paraId="6095ACD5" w14:textId="2BBCB2AA" w:rsidR="004D0DF1" w:rsidRPr="00102A1E" w:rsidRDefault="004D0DF1" w:rsidP="004D0D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202124"/>
          <w:kern w:val="0"/>
          <w:sz w:val="28"/>
          <w:szCs w:val="28"/>
          <w:u w:val="single"/>
          <w14:ligatures w14:val="none"/>
        </w:rPr>
      </w:pPr>
      <w:proofErr w:type="spellStart"/>
      <w:r w:rsidRPr="00102A1E">
        <w:rPr>
          <w:rFonts w:eastAsia="Times New Roman" w:cstheme="minorHAnsi"/>
          <w:b/>
          <w:bCs/>
          <w:color w:val="202124"/>
          <w:kern w:val="0"/>
          <w:sz w:val="28"/>
          <w:szCs w:val="28"/>
          <w:u w:val="single"/>
          <w14:ligatures w14:val="none"/>
        </w:rPr>
        <w:lastRenderedPageBreak/>
        <w:t>Requisitos</w:t>
      </w:r>
      <w:proofErr w:type="spellEnd"/>
      <w:r w:rsidRPr="00102A1E">
        <w:rPr>
          <w:rFonts w:eastAsia="Times New Roman" w:cstheme="minorHAnsi"/>
          <w:b/>
          <w:bCs/>
          <w:color w:val="202124"/>
          <w:kern w:val="0"/>
          <w:sz w:val="28"/>
          <w:szCs w:val="28"/>
          <w:u w:val="single"/>
          <w14:ligatures w14:val="none"/>
        </w:rPr>
        <w:t xml:space="preserve"> para las </w:t>
      </w:r>
      <w:proofErr w:type="spellStart"/>
      <w:r w:rsidRPr="00102A1E">
        <w:rPr>
          <w:rFonts w:eastAsia="Times New Roman" w:cstheme="minorHAnsi"/>
          <w:b/>
          <w:bCs/>
          <w:color w:val="202124"/>
          <w:kern w:val="0"/>
          <w:sz w:val="28"/>
          <w:szCs w:val="28"/>
          <w:u w:val="single"/>
          <w14:ligatures w14:val="none"/>
        </w:rPr>
        <w:t>fotos</w:t>
      </w:r>
      <w:proofErr w:type="spellEnd"/>
      <w:r w:rsidRPr="00102A1E">
        <w:rPr>
          <w:rFonts w:eastAsia="Times New Roman" w:cstheme="minorHAnsi"/>
          <w:b/>
          <w:bCs/>
          <w:color w:val="202124"/>
          <w:kern w:val="0"/>
          <w:sz w:val="28"/>
          <w:szCs w:val="28"/>
          <w:u w:val="single"/>
          <w14:ligatures w14:val="none"/>
        </w:rPr>
        <w:t xml:space="preserve"> de entrada:</w:t>
      </w:r>
    </w:p>
    <w:p w14:paraId="492DD1FB" w14:textId="3E88E7F3" w:rsidR="004D0DF1" w:rsidRPr="00102A1E" w:rsidRDefault="004D0DF1" w:rsidP="004D0D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14:ligatures w14:val="none"/>
        </w:rPr>
      </w:pP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Graba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tu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trabajo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sobre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un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fondo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plano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y suave sin color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ni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textura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>.</w:t>
      </w:r>
    </w:p>
    <w:p w14:paraId="7DDD68F7" w14:textId="518E5F8D" w:rsidR="004D0DF1" w:rsidRPr="00102A1E" w:rsidRDefault="00102A1E" w:rsidP="00102A1E">
      <w:pPr>
        <w:pStyle w:val="ListParagraph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eastAsia="Times New Roman" w:cstheme="minorHAnsi"/>
          <w:color w:val="202124"/>
          <w:kern w:val="0"/>
          <w14:ligatures w14:val="none"/>
        </w:rPr>
      </w:pPr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No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utilice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flash</w:t>
      </w:r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, no se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pueden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usar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marcos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o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marcos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de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vidrio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, y no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incluya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una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fecha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digital.</w:t>
      </w:r>
    </w:p>
    <w:p w14:paraId="3210C351" w14:textId="522E3706" w:rsidR="004D0DF1" w:rsidRPr="00102A1E" w:rsidRDefault="004D0DF1" w:rsidP="00102A1E">
      <w:pPr>
        <w:pStyle w:val="ListParagraph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eastAsia="Times New Roman" w:cstheme="minorHAnsi"/>
          <w:color w:val="202124"/>
          <w:kern w:val="0"/>
          <w14:ligatures w14:val="none"/>
        </w:rPr>
      </w:pPr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En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el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caso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de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una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obra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tridimensional,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tomar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una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fotografía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por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cada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lado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>.</w:t>
      </w:r>
    </w:p>
    <w:p w14:paraId="4821D05E" w14:textId="5201D0D2" w:rsidR="004D0DF1" w:rsidRPr="00102A1E" w:rsidRDefault="004D0DF1" w:rsidP="00102A1E">
      <w:pPr>
        <w:pStyle w:val="ListParagraph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eastAsia="Times New Roman" w:cstheme="minorHAnsi"/>
          <w:color w:val="202124"/>
          <w:kern w:val="0"/>
          <w14:ligatures w14:val="none"/>
        </w:rPr>
      </w:pPr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Solo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están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disponibles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los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archivos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jpg. El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nivel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de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compresión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jpeg/jpg es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el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más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alto,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calidad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>: 300 + dpi/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ppi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o superior</w:t>
      </w:r>
    </w:p>
    <w:p w14:paraId="0C4B149E" w14:textId="2AB4FADB" w:rsidR="004D0DF1" w:rsidRPr="00102A1E" w:rsidRDefault="004D0DF1" w:rsidP="00102A1E">
      <w:pPr>
        <w:pStyle w:val="ListParagraph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eastAsia="Times New Roman" w:cstheme="minorHAnsi"/>
          <w:color w:val="202124"/>
          <w:kern w:val="0"/>
          <w14:ligatures w14:val="none"/>
        </w:rPr>
      </w:pP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Nombre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del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archivo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de la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foto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>: (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nombre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del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artista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completado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+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número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de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miembro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+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título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de la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categoría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(PP o MM) +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tamaño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 de la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obra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 xml:space="preserve">). (p. </w:t>
      </w:r>
      <w:proofErr w:type="spellStart"/>
      <w:r w:rsidRPr="00102A1E">
        <w:rPr>
          <w:rFonts w:eastAsia="Times New Roman" w:cstheme="minorHAnsi"/>
          <w:color w:val="202124"/>
          <w:kern w:val="0"/>
          <w14:ligatures w14:val="none"/>
        </w:rPr>
        <w:t>ej</w:t>
      </w:r>
      <w:proofErr w:type="spellEnd"/>
      <w:r w:rsidRPr="00102A1E">
        <w:rPr>
          <w:rFonts w:eastAsia="Times New Roman" w:cstheme="minorHAnsi"/>
          <w:color w:val="202124"/>
          <w:kern w:val="0"/>
          <w14:ligatures w14:val="none"/>
        </w:rPr>
        <w:t>., Judy Smith-11260-PP o MM_8”x10”)</w:t>
      </w:r>
    </w:p>
    <w:p w14:paraId="5EA9938E" w14:textId="77777777" w:rsidR="004D0DF1" w:rsidRPr="00102A1E" w:rsidRDefault="004D0DF1" w:rsidP="004D0D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14:ligatures w14:val="none"/>
        </w:rPr>
      </w:pPr>
    </w:p>
    <w:p w14:paraId="61982AF6" w14:textId="77777777" w:rsidR="004D0DF1" w:rsidRPr="00102A1E" w:rsidRDefault="004D0DF1" w:rsidP="004D0D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202124"/>
          <w:kern w:val="0"/>
          <w:sz w:val="28"/>
          <w:szCs w:val="28"/>
          <w14:ligatures w14:val="none"/>
        </w:rPr>
      </w:pPr>
      <w:r w:rsidRPr="00102A1E">
        <w:rPr>
          <w:rFonts w:ascii="Cambria Math" w:eastAsia="Times New Roman" w:hAnsi="Cambria Math" w:cs="Cambria Math"/>
          <w:b/>
          <w:bCs/>
          <w:color w:val="202124"/>
          <w:kern w:val="0"/>
          <w:sz w:val="28"/>
          <w:szCs w:val="28"/>
          <w14:ligatures w14:val="none"/>
        </w:rPr>
        <w:t>◉</w:t>
      </w:r>
      <w:proofErr w:type="spellStart"/>
      <w:r w:rsidRPr="00102A1E">
        <w:rPr>
          <w:rFonts w:eastAsia="Times New Roman" w:cstheme="minorHAnsi"/>
          <w:b/>
          <w:bCs/>
          <w:color w:val="202124"/>
          <w:kern w:val="0"/>
          <w:sz w:val="28"/>
          <w:szCs w:val="28"/>
          <w14:ligatures w14:val="none"/>
        </w:rPr>
        <w:t>Reglamento</w:t>
      </w:r>
      <w:proofErr w:type="spellEnd"/>
      <w:r w:rsidRPr="00102A1E">
        <w:rPr>
          <w:rFonts w:eastAsia="Times New Roman" w:cstheme="minorHAnsi"/>
          <w:b/>
          <w:bCs/>
          <w:color w:val="202124"/>
          <w:kern w:val="0"/>
          <w:sz w:val="28"/>
          <w:szCs w:val="28"/>
          <w14:ligatures w14:val="none"/>
        </w:rPr>
        <w:t xml:space="preserve"> (</w:t>
      </w:r>
      <w:proofErr w:type="spellStart"/>
      <w:r w:rsidRPr="00102A1E">
        <w:rPr>
          <w:rFonts w:eastAsia="Times New Roman" w:cstheme="minorHAnsi"/>
          <w:b/>
          <w:bCs/>
          <w:color w:val="202124"/>
          <w:kern w:val="0"/>
          <w:sz w:val="28"/>
          <w:szCs w:val="28"/>
          <w14:ligatures w14:val="none"/>
        </w:rPr>
        <w:t>Notas</w:t>
      </w:r>
      <w:proofErr w:type="spellEnd"/>
      <w:r w:rsidRPr="00102A1E">
        <w:rPr>
          <w:rFonts w:eastAsia="Times New Roman" w:cstheme="minorHAnsi"/>
          <w:b/>
          <w:bCs/>
          <w:color w:val="202124"/>
          <w:kern w:val="0"/>
          <w:sz w:val="28"/>
          <w:szCs w:val="28"/>
          <w14:ligatures w14:val="none"/>
        </w:rPr>
        <w:t>):</w:t>
      </w:r>
    </w:p>
    <w:p w14:paraId="2D69D9AA" w14:textId="11E0D33F" w:rsidR="004D0DF1" w:rsidRPr="00102A1E" w:rsidRDefault="00102A1E" w:rsidP="00102A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eastAsia="Times New Roman" w:cstheme="minorHAnsi"/>
          <w:color w:val="202124"/>
          <w:kern w:val="0"/>
          <w14:ligatures w14:val="none"/>
        </w:rPr>
      </w:pPr>
      <w:r>
        <w:rPr>
          <w:rFonts w:eastAsia="Times New Roman" w:cstheme="minorHAnsi"/>
          <w:color w:val="202124"/>
          <w:kern w:val="0"/>
          <w14:ligatures w14:val="none"/>
        </w:rPr>
        <w:tab/>
      </w:r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1. Solo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pueden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participar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los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miembros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del IPAT. La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decisión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de IPAT es final.</w:t>
      </w:r>
    </w:p>
    <w:p w14:paraId="50D022E7" w14:textId="063ABE1D" w:rsidR="004D0DF1" w:rsidRPr="00102A1E" w:rsidRDefault="00102A1E" w:rsidP="00102A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20"/>
        <w:rPr>
          <w:rFonts w:eastAsia="Times New Roman" w:cstheme="minorHAnsi"/>
          <w:color w:val="202124"/>
          <w:kern w:val="0"/>
          <w14:ligatures w14:val="none"/>
        </w:rPr>
      </w:pPr>
      <w:r>
        <w:rPr>
          <w:rFonts w:eastAsia="Times New Roman" w:cstheme="minorHAnsi"/>
          <w:color w:val="202124"/>
          <w:kern w:val="0"/>
          <w14:ligatures w14:val="none"/>
        </w:rPr>
        <w:tab/>
      </w:r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2. Solo se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aceptan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obras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originales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.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Debe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ser un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diseño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de la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imaginación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del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artista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o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una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imagen del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trabajo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de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fotografía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de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cámara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del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artista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. No robes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el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trabajo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de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otro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artista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.</w:t>
      </w:r>
    </w:p>
    <w:p w14:paraId="5BD7D115" w14:textId="7914C211" w:rsidR="004D0DF1" w:rsidRPr="00102A1E" w:rsidRDefault="00102A1E" w:rsidP="00102A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20"/>
        <w:rPr>
          <w:rFonts w:eastAsia="Times New Roman" w:cstheme="minorHAnsi"/>
          <w:color w:val="202124"/>
          <w:kern w:val="0"/>
          <w14:ligatures w14:val="none"/>
        </w:rPr>
      </w:pPr>
      <w:r>
        <w:rPr>
          <w:rFonts w:eastAsia="Times New Roman" w:cstheme="minorHAnsi"/>
          <w:color w:val="202124"/>
          <w:kern w:val="0"/>
          <w14:ligatures w14:val="none"/>
        </w:rPr>
        <w:tab/>
      </w:r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3. No se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permiten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obras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dibujadas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durante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la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clase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. No se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permiten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mapas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desnudos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o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transferidos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, y no se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permiten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trabajos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guiados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o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empleados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por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otros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artistas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.</w:t>
      </w:r>
    </w:p>
    <w:p w14:paraId="017CF251" w14:textId="2C66107F" w:rsidR="004D0DF1" w:rsidRPr="00102A1E" w:rsidRDefault="00102A1E" w:rsidP="00102A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20"/>
        <w:rPr>
          <w:rFonts w:eastAsia="Times New Roman" w:cstheme="minorHAnsi"/>
          <w:color w:val="202124"/>
          <w:kern w:val="0"/>
          <w14:ligatures w14:val="none"/>
        </w:rPr>
      </w:pPr>
      <w:r>
        <w:rPr>
          <w:rFonts w:eastAsia="Times New Roman" w:cstheme="minorHAnsi"/>
          <w:color w:val="202124"/>
          <w:kern w:val="0"/>
          <w14:ligatures w14:val="none"/>
        </w:rPr>
        <w:tab/>
      </w:r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4. Las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piezas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solo se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pueden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encolar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en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técnica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mixta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(MM), o se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pueden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utilizar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materiales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crudos.</w:t>
      </w:r>
    </w:p>
    <w:p w14:paraId="3168BF2E" w14:textId="62939799" w:rsidR="004D0DF1" w:rsidRPr="00102A1E" w:rsidRDefault="00102A1E" w:rsidP="00102A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20"/>
        <w:rPr>
          <w:rFonts w:eastAsia="Times New Roman" w:cstheme="minorHAnsi"/>
          <w:color w:val="202124"/>
          <w:kern w:val="0"/>
          <w14:ligatures w14:val="none"/>
        </w:rPr>
      </w:pPr>
      <w:r>
        <w:rPr>
          <w:rFonts w:eastAsia="Times New Roman" w:cstheme="minorHAnsi"/>
          <w:color w:val="202124"/>
          <w:kern w:val="0"/>
          <w14:ligatures w14:val="none"/>
        </w:rPr>
        <w:tab/>
      </w:r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5.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Todas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las entradas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deben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ser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iguales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al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trabajo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del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participante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registrado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y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deben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haber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sido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completadas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dentro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de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los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últimos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dos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años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.</w:t>
      </w:r>
    </w:p>
    <w:p w14:paraId="1A7B1291" w14:textId="532BC304" w:rsidR="004D0DF1" w:rsidRPr="00102A1E" w:rsidRDefault="00102A1E" w:rsidP="00102A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20"/>
        <w:rPr>
          <w:rFonts w:eastAsia="Times New Roman" w:cstheme="minorHAnsi"/>
          <w:color w:val="202124"/>
          <w:kern w:val="0"/>
          <w14:ligatures w14:val="none"/>
        </w:rPr>
      </w:pPr>
      <w:r>
        <w:rPr>
          <w:rFonts w:eastAsia="Times New Roman" w:cstheme="minorHAnsi"/>
          <w:color w:val="202124"/>
          <w:kern w:val="0"/>
          <w14:ligatures w14:val="none"/>
        </w:rPr>
        <w:tab/>
      </w:r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6.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Todas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las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obras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no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deben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exhibirse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,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publicarse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,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publicarse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,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exhibirse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o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exponerse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en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el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sitio web o las redes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sociales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.</w:t>
      </w:r>
    </w:p>
    <w:p w14:paraId="4778282F" w14:textId="50E542A6" w:rsidR="004D0DF1" w:rsidRPr="00102A1E" w:rsidRDefault="00102A1E" w:rsidP="00102A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20"/>
        <w:rPr>
          <w:rFonts w:eastAsia="Times New Roman" w:cstheme="minorHAnsi"/>
          <w:color w:val="202124"/>
          <w:kern w:val="0"/>
          <w14:ligatures w14:val="none"/>
        </w:rPr>
      </w:pPr>
      <w:r>
        <w:rPr>
          <w:rFonts w:eastAsia="Times New Roman" w:cstheme="minorHAnsi"/>
          <w:color w:val="202124"/>
          <w:kern w:val="0"/>
          <w14:ligatures w14:val="none"/>
        </w:rPr>
        <w:tab/>
      </w:r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7.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Todas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las entradas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pueden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usarse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legalmente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en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publicaciones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/sitios web/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anuncios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/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libros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publicados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</w:t>
      </w:r>
      <w:proofErr w:type="spellStart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>por</w:t>
      </w:r>
      <w:proofErr w:type="spellEnd"/>
      <w:r w:rsidR="004D0DF1" w:rsidRPr="00102A1E">
        <w:rPr>
          <w:rFonts w:eastAsia="Times New Roman" w:cstheme="minorHAnsi"/>
          <w:color w:val="202124"/>
          <w:kern w:val="0"/>
          <w14:ligatures w14:val="none"/>
        </w:rPr>
        <w:t xml:space="preserve"> IPAT</w:t>
      </w:r>
    </w:p>
    <w:p w14:paraId="5B9BE121" w14:textId="77777777" w:rsidR="004D0DF1" w:rsidRPr="004D0DF1" w:rsidRDefault="004D0DF1" w:rsidP="004D0D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kern w:val="0"/>
          <w14:ligatures w14:val="none"/>
        </w:rPr>
      </w:pPr>
    </w:p>
    <w:p w14:paraId="609C3238" w14:textId="04594FE0" w:rsidR="004D0DF1" w:rsidRPr="004D0DF1" w:rsidRDefault="004D0DF1" w:rsidP="004D0DF1">
      <w:pPr>
        <w:widowControl w:val="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autoSpaceDE w:val="0"/>
        <w:autoSpaceDN w:val="0"/>
        <w:spacing w:after="40" w:line="0" w:lineRule="atLeast"/>
        <w:textAlignment w:val="baseline"/>
        <w:rPr>
          <w:rFonts w:ascii="Calibri" w:eastAsia="Malgun Gothic"/>
          <w:b/>
          <w:bCs/>
          <w:color w:val="000000"/>
          <w:kern w:val="1"/>
          <w:sz w:val="28"/>
          <w:szCs w:val="28"/>
          <w:u w:val="single"/>
          <w14:ligatures w14:val="none"/>
        </w:rPr>
      </w:pPr>
      <w:proofErr w:type="spellStart"/>
      <w:r w:rsidRPr="00102A1E">
        <w:rPr>
          <w:rFonts w:ascii="Calibri" w:eastAsia="Malgun Gothic"/>
          <w:b/>
          <w:bCs/>
          <w:color w:val="000000"/>
          <w:kern w:val="1"/>
          <w:sz w:val="28"/>
          <w:szCs w:val="28"/>
          <w:u w:val="single"/>
          <w14:ligatures w14:val="none"/>
        </w:rPr>
        <w:t>Método</w:t>
      </w:r>
      <w:proofErr w:type="spellEnd"/>
      <w:r w:rsidRPr="00102A1E">
        <w:rPr>
          <w:rFonts w:ascii="Calibri" w:eastAsia="Malgun Gothic"/>
          <w:b/>
          <w:bCs/>
          <w:color w:val="000000"/>
          <w:kern w:val="1"/>
          <w:sz w:val="28"/>
          <w:szCs w:val="28"/>
          <w:u w:val="single"/>
          <w14:ligatures w14:val="none"/>
        </w:rPr>
        <w:t>/</w:t>
      </w:r>
      <w:proofErr w:type="spellStart"/>
      <w:r w:rsidRPr="00102A1E">
        <w:rPr>
          <w:rFonts w:ascii="Calibri" w:eastAsia="Malgun Gothic"/>
          <w:b/>
          <w:bCs/>
          <w:color w:val="000000"/>
          <w:kern w:val="1"/>
          <w:sz w:val="28"/>
          <w:szCs w:val="28"/>
          <w:u w:val="single"/>
          <w14:ligatures w14:val="none"/>
        </w:rPr>
        <w:t>criterios</w:t>
      </w:r>
      <w:proofErr w:type="spellEnd"/>
      <w:r w:rsidRPr="00102A1E">
        <w:rPr>
          <w:rFonts w:ascii="Calibri" w:eastAsia="Malgun Gothic"/>
          <w:b/>
          <w:bCs/>
          <w:color w:val="000000"/>
          <w:kern w:val="1"/>
          <w:sz w:val="28"/>
          <w:szCs w:val="28"/>
          <w:u w:val="single"/>
          <w14:ligatures w14:val="none"/>
        </w:rPr>
        <w:t xml:space="preserve"> de </w:t>
      </w:r>
      <w:proofErr w:type="spellStart"/>
      <w:r w:rsidRPr="00102A1E">
        <w:rPr>
          <w:rFonts w:ascii="Calibri" w:eastAsia="Malgun Gothic"/>
          <w:b/>
          <w:bCs/>
          <w:color w:val="000000"/>
          <w:kern w:val="1"/>
          <w:sz w:val="28"/>
          <w:szCs w:val="28"/>
          <w:u w:val="single"/>
          <w14:ligatures w14:val="none"/>
        </w:rPr>
        <w:t>evaluación</w:t>
      </w:r>
      <w:proofErr w:type="spellEnd"/>
      <w:r w:rsidRPr="00102A1E">
        <w:rPr>
          <w:rFonts w:ascii="Calibri" w:eastAsia="Malgun Gothic"/>
          <w:b/>
          <w:bCs/>
          <w:color w:val="000000"/>
          <w:kern w:val="1"/>
          <w:sz w:val="28"/>
          <w:szCs w:val="28"/>
          <w:u w:val="single"/>
          <w14:ligatures w14:val="none"/>
        </w:rPr>
        <w:t>:</w:t>
      </w:r>
    </w:p>
    <w:tbl>
      <w:tblPr>
        <w:tblOverlap w:val="never"/>
        <w:tblW w:w="10065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694"/>
        <w:gridCol w:w="6520"/>
        <w:gridCol w:w="851"/>
      </w:tblGrid>
      <w:tr w:rsidR="004D0DF1" w:rsidRPr="004D0DF1" w14:paraId="29AF3880" w14:textId="77777777" w:rsidTr="00505B83">
        <w:trPr>
          <w:trHeight w:val="56"/>
        </w:trPr>
        <w:tc>
          <w:tcPr>
            <w:tcW w:w="269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14:paraId="3612C468" w14:textId="77777777" w:rsidR="004D0DF1" w:rsidRPr="00102A1E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Calibri" w:eastAsia="Gulim"/>
                <w:color w:val="000000"/>
                <w:kern w:val="1"/>
                <w:sz w:val="20"/>
                <w14:ligatures w14:val="none"/>
              </w:rPr>
            </w:pPr>
          </w:p>
          <w:p w14:paraId="633F7285" w14:textId="09059B02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  <w:proofErr w:type="spellStart"/>
            <w:r w:rsidRPr="00102A1E">
              <w:rPr>
                <w:rFonts w:ascii="Calibri" w:eastAsia="Gulim"/>
                <w:color w:val="000000"/>
                <w:kern w:val="1"/>
                <w:sz w:val="20"/>
                <w14:ligatures w14:val="none"/>
              </w:rPr>
              <w:t>Estándar</w:t>
            </w:r>
            <w:proofErr w:type="spellEnd"/>
            <w:r w:rsidRPr="00102A1E">
              <w:rPr>
                <w:rFonts w:ascii="Calibri" w:eastAsia="Gulim"/>
                <w:color w:val="000000"/>
                <w:kern w:val="1"/>
                <w:sz w:val="20"/>
                <w14:ligatures w14:val="none"/>
              </w:rPr>
              <w:t xml:space="preserve"> de </w:t>
            </w:r>
            <w:proofErr w:type="spellStart"/>
            <w:r w:rsidRPr="00102A1E">
              <w:rPr>
                <w:rFonts w:ascii="Calibri" w:eastAsia="Gulim"/>
                <w:color w:val="000000"/>
                <w:kern w:val="1"/>
                <w:sz w:val="20"/>
                <w14:ligatures w14:val="none"/>
              </w:rPr>
              <w:t>evaluación</w:t>
            </w:r>
            <w:proofErr w:type="spellEnd"/>
          </w:p>
        </w:tc>
        <w:tc>
          <w:tcPr>
            <w:tcW w:w="652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14:paraId="141952E7" w14:textId="14460912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  <w:proofErr w:type="spellStart"/>
            <w:r w:rsidRPr="00102A1E">
              <w:rPr>
                <w:rFonts w:ascii="Calibri" w:eastAsia="Gulim"/>
                <w:color w:val="000000"/>
                <w:kern w:val="1"/>
                <w:sz w:val="20"/>
                <w14:ligatures w14:val="none"/>
              </w:rPr>
              <w:t>Consideraciones</w:t>
            </w:r>
            <w:proofErr w:type="spellEnd"/>
          </w:p>
        </w:tc>
        <w:tc>
          <w:tcPr>
            <w:tcW w:w="85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2F2F2"/>
          </w:tcPr>
          <w:p w14:paraId="44AFDA2A" w14:textId="77777777" w:rsidR="004D0DF1" w:rsidRPr="00102A1E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Calibri" w:eastAsia="Gulim"/>
                <w:color w:val="000000"/>
                <w:kern w:val="1"/>
                <w:sz w:val="20"/>
                <w14:ligatures w14:val="none"/>
              </w:rPr>
            </w:pPr>
          </w:p>
          <w:p w14:paraId="2A8E21B0" w14:textId="295168B6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  <w:proofErr w:type="spellStart"/>
            <w:r w:rsidRPr="00102A1E">
              <w:rPr>
                <w:rFonts w:ascii="Calibri" w:eastAsia="Gulim"/>
                <w:color w:val="000000"/>
                <w:kern w:val="1"/>
                <w:sz w:val="20"/>
                <w14:ligatures w14:val="none"/>
              </w:rPr>
              <w:t>puntaje</w:t>
            </w:r>
            <w:proofErr w:type="spellEnd"/>
          </w:p>
        </w:tc>
      </w:tr>
      <w:tr w:rsidR="004D0DF1" w:rsidRPr="004D0DF1" w14:paraId="581F9DF6" w14:textId="77777777" w:rsidTr="00505B83">
        <w:trPr>
          <w:trHeight w:val="56"/>
        </w:trPr>
        <w:tc>
          <w:tcPr>
            <w:tcW w:w="269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9D9D9"/>
          </w:tcPr>
          <w:p w14:paraId="42175EFE" w14:textId="77777777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</w:pPr>
          </w:p>
          <w:p w14:paraId="15A3FD9C" w14:textId="2EB09790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Componentes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y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Dise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ñ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o</w:t>
            </w:r>
            <w:proofErr w:type="spellEnd"/>
          </w:p>
        </w:tc>
        <w:tc>
          <w:tcPr>
            <w:tcW w:w="652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</w:tcPr>
          <w:p w14:paraId="243D71A7" w14:textId="546B4AF4" w:rsidR="004D0DF1" w:rsidRPr="004D0DF1" w:rsidRDefault="007E6208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textAlignment w:val="baseline"/>
              <w:rPr>
                <w:rFonts w:ascii="Gulim" w:eastAsia="Gulim"/>
                <w:color w:val="000000"/>
                <w:kern w:val="1"/>
                <w:sz w:val="12"/>
                <w14:ligatures w14:val="none"/>
              </w:rPr>
            </w:pP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¿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C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ó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mo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se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aplicaron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al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tema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los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componentes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y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principios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del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trabajo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?</w:t>
            </w:r>
          </w:p>
        </w:tc>
        <w:tc>
          <w:tcPr>
            <w:tcW w:w="85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</w:tcPr>
          <w:p w14:paraId="643DD215" w14:textId="77777777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</w:pPr>
          </w:p>
          <w:p w14:paraId="32B1553C" w14:textId="77777777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  <w:r w:rsidRPr="004D0DF1">
              <w:rPr>
                <w:rFonts w:ascii="Gulim" w:eastAsia="Malgun Gothic"/>
                <w:color w:val="000000"/>
                <w:kern w:val="1"/>
                <w:sz w:val="20"/>
                <w14:ligatures w14:val="none"/>
              </w:rPr>
              <w:t>25</w:t>
            </w:r>
          </w:p>
        </w:tc>
      </w:tr>
      <w:tr w:rsidR="004D0DF1" w:rsidRPr="004D0DF1" w14:paraId="34C4492E" w14:textId="77777777" w:rsidTr="00505B83">
        <w:trPr>
          <w:trHeight w:val="56"/>
        </w:trPr>
        <w:tc>
          <w:tcPr>
            <w:tcW w:w="269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9D9D9"/>
          </w:tcPr>
          <w:p w14:paraId="4FFBC4ED" w14:textId="77777777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</w:pPr>
          </w:p>
          <w:p w14:paraId="08BE9AC8" w14:textId="25E63EF9" w:rsidR="004D0DF1" w:rsidRPr="004D0DF1" w:rsidRDefault="007E6208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unidad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general</w:t>
            </w:r>
          </w:p>
        </w:tc>
        <w:tc>
          <w:tcPr>
            <w:tcW w:w="652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</w:tcPr>
          <w:p w14:paraId="1344A69A" w14:textId="0C45AFA0" w:rsidR="004D0DF1" w:rsidRPr="004D0DF1" w:rsidRDefault="007E6208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ind w:left="720" w:hanging="360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¿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C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ó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mo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se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reflej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ó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el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uso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repetitivo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de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colores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,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l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í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neas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y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valores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(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pensamientos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) para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completar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la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unidad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?</w:t>
            </w:r>
          </w:p>
        </w:tc>
        <w:tc>
          <w:tcPr>
            <w:tcW w:w="85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</w:tcPr>
          <w:p w14:paraId="4BB82169" w14:textId="77777777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</w:pPr>
          </w:p>
          <w:p w14:paraId="71E68D36" w14:textId="77777777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  <w:r w:rsidRPr="004D0DF1">
              <w:rPr>
                <w:rFonts w:ascii="Gulim" w:eastAsia="Malgun Gothic"/>
                <w:color w:val="000000"/>
                <w:kern w:val="1"/>
                <w:sz w:val="20"/>
                <w14:ligatures w14:val="none"/>
              </w:rPr>
              <w:t>25</w:t>
            </w:r>
          </w:p>
        </w:tc>
      </w:tr>
      <w:tr w:rsidR="004D0DF1" w:rsidRPr="004D0DF1" w14:paraId="60D176A1" w14:textId="77777777" w:rsidTr="00505B83">
        <w:trPr>
          <w:trHeight w:val="56"/>
        </w:trPr>
        <w:tc>
          <w:tcPr>
            <w:tcW w:w="269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9D9D9"/>
          </w:tcPr>
          <w:p w14:paraId="6938273A" w14:textId="214EFFD1" w:rsidR="004D0DF1" w:rsidRPr="004D0DF1" w:rsidRDefault="007E6208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</w:pP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claridad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de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expresi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ó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n</w:t>
            </w:r>
            <w:proofErr w:type="spellEnd"/>
          </w:p>
          <w:p w14:paraId="2A45BAC8" w14:textId="6EB8B1B1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</w:p>
        </w:tc>
        <w:tc>
          <w:tcPr>
            <w:tcW w:w="652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</w:tcPr>
          <w:p w14:paraId="439548B5" w14:textId="6D368B91" w:rsidR="004D0DF1" w:rsidRPr="004D0DF1" w:rsidRDefault="007E6208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textAlignment w:val="baseline"/>
              <w:rPr>
                <w:rFonts w:ascii="Gulim" w:eastAsia="Gulim"/>
                <w:color w:val="000000"/>
                <w:kern w:val="1"/>
                <w:sz w:val="12"/>
                <w14:ligatures w14:val="none"/>
              </w:rPr>
            </w:pP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¿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C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ó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mo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se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reflejaron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los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componentes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y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principios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de la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obra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para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el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prop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ó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sito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que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el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artista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pretend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í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a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expresar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(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estado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de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á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nimo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,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emoci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ó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n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, etc.)</w:t>
            </w:r>
          </w:p>
        </w:tc>
        <w:tc>
          <w:tcPr>
            <w:tcW w:w="85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</w:tcPr>
          <w:p w14:paraId="51132E54" w14:textId="77777777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</w:pPr>
          </w:p>
          <w:p w14:paraId="67E53FE7" w14:textId="77777777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  <w:r w:rsidRPr="004D0DF1">
              <w:rPr>
                <w:rFonts w:ascii="Gulim" w:eastAsia="Malgun Gothic"/>
                <w:color w:val="000000"/>
                <w:kern w:val="1"/>
                <w:sz w:val="20"/>
                <w14:ligatures w14:val="none"/>
              </w:rPr>
              <w:t>25</w:t>
            </w:r>
          </w:p>
        </w:tc>
      </w:tr>
      <w:tr w:rsidR="004D0DF1" w:rsidRPr="004D0DF1" w14:paraId="5A4B2F51" w14:textId="77777777" w:rsidTr="00505B83">
        <w:trPr>
          <w:trHeight w:val="113"/>
        </w:trPr>
        <w:tc>
          <w:tcPr>
            <w:tcW w:w="269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9D9D9"/>
          </w:tcPr>
          <w:p w14:paraId="5EC0E60A" w14:textId="77777777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</w:pPr>
          </w:p>
          <w:p w14:paraId="2945E886" w14:textId="0935DB68" w:rsidR="004D0DF1" w:rsidRPr="004D0DF1" w:rsidRDefault="007E6208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  <w:proofErr w:type="spellStart"/>
            <w:r w:rsidRPr="00102A1E">
              <w:rPr>
                <w:rFonts w:ascii="Calibri" w:eastAsia="Gulim"/>
                <w:color w:val="000000"/>
                <w:kern w:val="1"/>
                <w:sz w:val="20"/>
                <w14:ligatures w14:val="none"/>
              </w:rPr>
              <w:t>complejidad</w:t>
            </w:r>
            <w:proofErr w:type="spellEnd"/>
          </w:p>
        </w:tc>
        <w:tc>
          <w:tcPr>
            <w:tcW w:w="652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</w:tcPr>
          <w:p w14:paraId="79F61CD1" w14:textId="77777777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textAlignment w:val="baseline"/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</w:pPr>
          </w:p>
          <w:p w14:paraId="71BC6A58" w14:textId="68B7616C" w:rsidR="004D0DF1" w:rsidRPr="004D0DF1" w:rsidRDefault="007E6208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Dise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ñ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o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que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implica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mucho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esfuerzo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,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tiempo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,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pensamiento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,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planificaci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ó</w:t>
            </w:r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n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o </w:t>
            </w:r>
            <w:proofErr w:type="spellStart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experiencia</w:t>
            </w:r>
            <w:proofErr w:type="spellEnd"/>
            <w:r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.</w:t>
            </w:r>
          </w:p>
        </w:tc>
        <w:tc>
          <w:tcPr>
            <w:tcW w:w="85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</w:tcPr>
          <w:p w14:paraId="6448ABE0" w14:textId="77777777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</w:pPr>
          </w:p>
          <w:p w14:paraId="52F69E98" w14:textId="77777777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</w:pPr>
          </w:p>
          <w:p w14:paraId="5A2F0E79" w14:textId="77777777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  <w:r w:rsidRPr="004D0DF1">
              <w:rPr>
                <w:rFonts w:ascii="Gulim" w:eastAsia="Malgun Gothic"/>
                <w:color w:val="000000"/>
                <w:kern w:val="1"/>
                <w:sz w:val="20"/>
                <w14:ligatures w14:val="none"/>
              </w:rPr>
              <w:t>25</w:t>
            </w:r>
          </w:p>
        </w:tc>
      </w:tr>
      <w:tr w:rsidR="004D0DF1" w:rsidRPr="004D0DF1" w14:paraId="034C8470" w14:textId="77777777" w:rsidTr="00505B83">
        <w:trPr>
          <w:trHeight w:val="56"/>
        </w:trPr>
        <w:tc>
          <w:tcPr>
            <w:tcW w:w="269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9D9D9"/>
          </w:tcPr>
          <w:p w14:paraId="11631DD4" w14:textId="7E3A9993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  <w:r w:rsidRPr="004D0DF1">
              <w:rPr>
                <w:rFonts w:ascii="Gulim" w:eastAsia="Malgun Gothic"/>
                <w:color w:val="000000"/>
                <w:kern w:val="1"/>
                <w:sz w:val="20"/>
                <w14:ligatures w14:val="none"/>
              </w:rPr>
              <w:t xml:space="preserve">91-100 </w:t>
            </w:r>
            <w:r w:rsidRPr="004D0DF1">
              <w:rPr>
                <w:rFonts w:ascii="Gulim" w:eastAsia="Malgun Gothic"/>
                <w:color w:val="000000"/>
                <w:kern w:val="1"/>
                <w:sz w:val="20"/>
                <w14:ligatures w14:val="none"/>
              </w:rPr>
              <w:t>–</w:t>
            </w:r>
            <w:r w:rsidRPr="004D0DF1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premio</w:t>
            </w:r>
            <w:proofErr w:type="spellEnd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de Oro</w:t>
            </w:r>
          </w:p>
          <w:p w14:paraId="227C1AF8" w14:textId="236B3E82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  <w:r w:rsidRPr="004D0DF1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81-</w:t>
            </w:r>
            <w:proofErr w:type="gramStart"/>
            <w:r w:rsidRPr="004D0DF1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90  -</w:t>
            </w:r>
            <w:proofErr w:type="gramEnd"/>
            <w:r w:rsidRPr="004D0DF1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Premio de </w:t>
            </w:r>
            <w:proofErr w:type="spellStart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plata</w:t>
            </w:r>
            <w:proofErr w:type="spellEnd"/>
          </w:p>
          <w:p w14:paraId="0E23647A" w14:textId="7AC88843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  <w:r w:rsidRPr="004D0DF1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71-</w:t>
            </w:r>
            <w:proofErr w:type="gramStart"/>
            <w:r w:rsidRPr="004D0DF1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80  -</w:t>
            </w:r>
            <w:proofErr w:type="gramEnd"/>
            <w:r w:rsidRPr="004D0DF1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congelaci</w:t>
            </w:r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ó</w:t>
            </w:r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n</w:t>
            </w:r>
            <w:proofErr w:type="spellEnd"/>
          </w:p>
        </w:tc>
        <w:tc>
          <w:tcPr>
            <w:tcW w:w="652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</w:tcPr>
          <w:p w14:paraId="7ED261A0" w14:textId="36DF9881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  <w:r w:rsidRPr="004D0DF1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24-</w:t>
            </w:r>
            <w:proofErr w:type="gramStart"/>
            <w:r w:rsidRPr="004D0DF1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25  -</w:t>
            </w:r>
            <w:proofErr w:type="gramEnd"/>
            <w:r w:rsidRPr="004D0DF1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Sobresaliente</w:t>
            </w:r>
            <w:proofErr w:type="spellEnd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en</w:t>
            </w:r>
            <w:proofErr w:type="spellEnd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casi</w:t>
            </w:r>
            <w:proofErr w:type="spellEnd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todos</w:t>
            </w:r>
            <w:proofErr w:type="spellEnd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los</w:t>
            </w:r>
            <w:proofErr w:type="spellEnd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detalles</w:t>
            </w:r>
            <w:proofErr w:type="spellEnd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.</w:t>
            </w:r>
          </w:p>
          <w:p w14:paraId="67F83800" w14:textId="03D699A0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  <w:r w:rsidRPr="004D0DF1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21-</w:t>
            </w:r>
            <w:proofErr w:type="gramStart"/>
            <w:r w:rsidRPr="004D0DF1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23  -</w:t>
            </w:r>
            <w:proofErr w:type="gramEnd"/>
            <w:r w:rsidRPr="004D0DF1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defectos</w:t>
            </w:r>
            <w:proofErr w:type="spellEnd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menores</w:t>
            </w:r>
            <w:proofErr w:type="spellEnd"/>
          </w:p>
          <w:p w14:paraId="38894206" w14:textId="1B214127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  <w:r w:rsidRPr="004D0DF1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15-</w:t>
            </w:r>
            <w:proofErr w:type="gramStart"/>
            <w:r w:rsidRPr="004D0DF1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20  -</w:t>
            </w:r>
            <w:proofErr w:type="gramEnd"/>
            <w:r w:rsidRPr="004D0DF1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mala </w:t>
            </w:r>
            <w:proofErr w:type="spellStart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interpretacion</w:t>
            </w:r>
            <w:proofErr w:type="spellEnd"/>
          </w:p>
          <w:p w14:paraId="04B6BAD9" w14:textId="06803B24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  <w:r w:rsidRPr="004D0DF1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lastRenderedPageBreak/>
              <w:t xml:space="preserve">8-14   - </w:t>
            </w:r>
            <w:proofErr w:type="spellStart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torpeza</w:t>
            </w:r>
            <w:proofErr w:type="spellEnd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</w:t>
            </w:r>
            <w:proofErr w:type="spellStart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en</w:t>
            </w:r>
            <w:proofErr w:type="spellEnd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 la </w:t>
            </w:r>
            <w:proofErr w:type="spellStart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tecnolog</w:t>
            </w:r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í</w:t>
            </w:r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a</w:t>
            </w:r>
            <w:proofErr w:type="spellEnd"/>
          </w:p>
          <w:p w14:paraId="712AC210" w14:textId="7B2D4369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  <w:r w:rsidRPr="004D0DF1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 xml:space="preserve">1-7    - </w:t>
            </w:r>
            <w:proofErr w:type="spellStart"/>
            <w:r w:rsidR="007E6208" w:rsidRPr="00102A1E"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  <w:t>insatisfactorio</w:t>
            </w:r>
            <w:proofErr w:type="spellEnd"/>
          </w:p>
        </w:tc>
        <w:tc>
          <w:tcPr>
            <w:tcW w:w="85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</w:tcPr>
          <w:p w14:paraId="1063D89A" w14:textId="77777777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</w:pPr>
          </w:p>
          <w:p w14:paraId="617937ED" w14:textId="77777777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  <w:r w:rsidRPr="004D0DF1">
              <w:rPr>
                <w:rFonts w:ascii="Gulim" w:eastAsia="Malgun Gothic"/>
                <w:color w:val="000000"/>
                <w:kern w:val="1"/>
                <w:sz w:val="20"/>
                <w14:ligatures w14:val="none"/>
              </w:rPr>
              <w:t>Total</w:t>
            </w:r>
          </w:p>
          <w:p w14:paraId="026370D8" w14:textId="77777777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Gulim" w:eastAsia="Gulim"/>
                <w:color w:val="000000"/>
                <w:kern w:val="1"/>
                <w:sz w:val="20"/>
                <w14:ligatures w14:val="none"/>
              </w:rPr>
            </w:pPr>
          </w:p>
          <w:p w14:paraId="3BECB79B" w14:textId="77777777" w:rsidR="004D0DF1" w:rsidRPr="004D0DF1" w:rsidRDefault="004D0DF1" w:rsidP="004D0DF1">
            <w:pPr>
              <w:widowControl w:val="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autoSpaceDE w:val="0"/>
              <w:autoSpaceDN w:val="0"/>
              <w:spacing w:after="0" w:line="0" w:lineRule="atLeast"/>
              <w:jc w:val="center"/>
              <w:textAlignment w:val="baseline"/>
              <w:rPr>
                <w:rFonts w:ascii="Calibri" w:eastAsia="Malgun Gothic"/>
                <w:color w:val="000000"/>
                <w:kern w:val="1"/>
                <w:sz w:val="24"/>
                <w14:ligatures w14:val="none"/>
              </w:rPr>
            </w:pPr>
            <w:r w:rsidRPr="004D0DF1">
              <w:rPr>
                <w:rFonts w:ascii="Gulim" w:eastAsia="Malgun Gothic"/>
                <w:color w:val="000000"/>
                <w:kern w:val="1"/>
                <w:sz w:val="20"/>
                <w14:ligatures w14:val="none"/>
              </w:rPr>
              <w:lastRenderedPageBreak/>
              <w:t>100</w:t>
            </w:r>
          </w:p>
        </w:tc>
      </w:tr>
    </w:tbl>
    <w:p w14:paraId="05720D43" w14:textId="77777777" w:rsidR="002E0D00" w:rsidRPr="00102A1E" w:rsidRDefault="000A2C14"/>
    <w:p w14:paraId="5D34B02E" w14:textId="3C755023" w:rsidR="007E6208" w:rsidRPr="00102A1E" w:rsidRDefault="007E6208">
      <w:proofErr w:type="spellStart"/>
      <w:r w:rsidRPr="000A2C14">
        <w:rPr>
          <w:b/>
          <w:bCs/>
        </w:rPr>
        <w:t>Jueces</w:t>
      </w:r>
      <w:proofErr w:type="spellEnd"/>
      <w:r w:rsidRPr="00102A1E">
        <w:t xml:space="preserve">: un panel de </w:t>
      </w:r>
      <w:proofErr w:type="spellStart"/>
      <w:r w:rsidRPr="00102A1E">
        <w:t>jueces</w:t>
      </w:r>
      <w:proofErr w:type="spellEnd"/>
      <w:r w:rsidRPr="00102A1E">
        <w:t xml:space="preserve"> </w:t>
      </w:r>
      <w:proofErr w:type="spellStart"/>
      <w:r w:rsidRPr="00102A1E">
        <w:t>imparciales</w:t>
      </w:r>
      <w:proofErr w:type="spellEnd"/>
      <w:r w:rsidRPr="00102A1E">
        <w:t xml:space="preserve"> y </w:t>
      </w:r>
      <w:proofErr w:type="spellStart"/>
      <w:r w:rsidRPr="00102A1E">
        <w:t>ocho</w:t>
      </w:r>
      <w:proofErr w:type="spellEnd"/>
      <w:r w:rsidRPr="00102A1E">
        <w:t xml:space="preserve"> </w:t>
      </w:r>
      <w:proofErr w:type="spellStart"/>
      <w:r w:rsidRPr="00102A1E">
        <w:t>intelectuales</w:t>
      </w:r>
      <w:proofErr w:type="spellEnd"/>
      <w:r w:rsidRPr="00102A1E">
        <w:t xml:space="preserve"> </w:t>
      </w:r>
      <w:proofErr w:type="spellStart"/>
      <w:proofErr w:type="gramStart"/>
      <w:r w:rsidRPr="00102A1E">
        <w:t>profesionales</w:t>
      </w:r>
      <w:proofErr w:type="spellEnd"/>
      <w:proofErr w:type="gramEnd"/>
    </w:p>
    <w:p w14:paraId="770E6683" w14:textId="77777777" w:rsidR="000A2C14" w:rsidRDefault="00102A1E" w:rsidP="00102A1E">
      <w:pPr>
        <w:spacing w:after="0"/>
      </w:pPr>
      <w:proofErr w:type="spellStart"/>
      <w:r w:rsidRPr="000A2C14">
        <w:rPr>
          <w:b/>
          <w:bCs/>
        </w:rPr>
        <w:t>C</w:t>
      </w:r>
      <w:r w:rsidR="007E6208" w:rsidRPr="000A2C14">
        <w:rPr>
          <w:b/>
          <w:bCs/>
        </w:rPr>
        <w:t>ontacto</w:t>
      </w:r>
      <w:proofErr w:type="spellEnd"/>
      <w:r w:rsidR="007E6208" w:rsidRPr="00102A1E">
        <w:t>:</w:t>
      </w:r>
      <w:r w:rsidR="007E6208" w:rsidRPr="00102A1E">
        <w:t xml:space="preserve"> </w:t>
      </w:r>
    </w:p>
    <w:p w14:paraId="02264054" w14:textId="77777777" w:rsidR="000A2C14" w:rsidRDefault="007E6208" w:rsidP="00102A1E">
      <w:pPr>
        <w:spacing w:after="0"/>
      </w:pPr>
      <w:r w:rsidRPr="00102A1E">
        <w:t xml:space="preserve">IPAT </w:t>
      </w:r>
      <w:proofErr w:type="spellStart"/>
      <w:r w:rsidRPr="00102A1E">
        <w:t>Gerente</w:t>
      </w:r>
      <w:proofErr w:type="spellEnd"/>
      <w:r w:rsidRPr="00102A1E">
        <w:t xml:space="preserve"> de </w:t>
      </w:r>
      <w:proofErr w:type="spellStart"/>
      <w:r w:rsidRPr="00102A1E">
        <w:t>oficina</w:t>
      </w:r>
      <w:proofErr w:type="spellEnd"/>
      <w:r w:rsidR="00102A1E">
        <w:t xml:space="preserve"> </w:t>
      </w:r>
      <w:r w:rsidR="00102A1E">
        <w:t xml:space="preserve">at ipattx@yahoo.com  </w:t>
      </w:r>
    </w:p>
    <w:p w14:paraId="52BC1DA2" w14:textId="7E7FA693" w:rsidR="00102A1E" w:rsidRDefault="00102A1E" w:rsidP="00102A1E">
      <w:pPr>
        <w:spacing w:after="0"/>
      </w:pPr>
      <w:r>
        <w:t>Corinna Siu at corinnasiu@hotmail.com.hk</w:t>
      </w:r>
    </w:p>
    <w:p w14:paraId="62AB997F" w14:textId="77777777" w:rsidR="000A2C14" w:rsidRDefault="00102A1E" w:rsidP="00102A1E">
      <w:pPr>
        <w:spacing w:after="0"/>
      </w:pPr>
      <w:r>
        <w:t xml:space="preserve">Anna Skonieczny at skonieczny@mindspring.com  </w:t>
      </w:r>
    </w:p>
    <w:p w14:paraId="15C9AA11" w14:textId="107E91CA" w:rsidR="00102A1E" w:rsidRDefault="00102A1E" w:rsidP="00102A1E">
      <w:pPr>
        <w:spacing w:after="0"/>
      </w:pPr>
      <w:r>
        <w:t>Trish Vermillion at trish@sandfirestudio.com</w:t>
      </w:r>
    </w:p>
    <w:p w14:paraId="03416AF3" w14:textId="77777777" w:rsidR="000A2C14" w:rsidRDefault="00102A1E" w:rsidP="00102A1E">
      <w:pPr>
        <w:spacing w:after="0"/>
      </w:pPr>
      <w:r>
        <w:t xml:space="preserve">Nancy Benedetti at benedettiporcelain@gmail.com  </w:t>
      </w:r>
    </w:p>
    <w:p w14:paraId="748E1C53" w14:textId="6C2C86EF" w:rsidR="00102A1E" w:rsidRDefault="00102A1E" w:rsidP="00102A1E">
      <w:pPr>
        <w:spacing w:after="0"/>
      </w:pPr>
      <w:r>
        <w:t xml:space="preserve">Linda Badger at lbadger1@aol.com </w:t>
      </w:r>
    </w:p>
    <w:p w14:paraId="368E798C" w14:textId="77777777" w:rsidR="000A2C14" w:rsidRDefault="00102A1E" w:rsidP="00102A1E">
      <w:pPr>
        <w:spacing w:after="0"/>
      </w:pPr>
      <w:r>
        <w:t xml:space="preserve">Carol Pickler at cpickler08@gmail.com  </w:t>
      </w:r>
    </w:p>
    <w:p w14:paraId="0AE1874E" w14:textId="7FB0A3F2" w:rsidR="00102A1E" w:rsidRDefault="00102A1E" w:rsidP="00102A1E">
      <w:pPr>
        <w:spacing w:after="0"/>
      </w:pPr>
      <w:r>
        <w:t>Etsuko Hanajima at etsukohanajima@gmail.com</w:t>
      </w:r>
    </w:p>
    <w:p w14:paraId="45A905E4" w14:textId="0544CA60" w:rsidR="000A2C14" w:rsidRDefault="00102A1E" w:rsidP="00102A1E">
      <w:pPr>
        <w:spacing w:after="0"/>
      </w:pPr>
      <w:proofErr w:type="spellStart"/>
      <w:r>
        <w:t>Seo</w:t>
      </w:r>
      <w:proofErr w:type="spellEnd"/>
      <w:r>
        <w:t xml:space="preserve"> Yeon Cho at </w:t>
      </w:r>
      <w:hyperlink r:id="rId8" w:history="1">
        <w:r w:rsidR="000A2C14" w:rsidRPr="00F56504">
          <w:rPr>
            <w:rStyle w:val="Hyperlink"/>
          </w:rPr>
          <w:t>curakate@naver.com</w:t>
        </w:r>
      </w:hyperlink>
      <w:r>
        <w:t xml:space="preserve"> </w:t>
      </w:r>
    </w:p>
    <w:p w14:paraId="09106539" w14:textId="12D9B95E" w:rsidR="00102A1E" w:rsidRDefault="00102A1E" w:rsidP="00102A1E">
      <w:pPr>
        <w:spacing w:after="0"/>
      </w:pPr>
      <w:r>
        <w:t>Simona-Marina Braathen at simonamarina.braathen@gmail.com</w:t>
      </w:r>
    </w:p>
    <w:p w14:paraId="6359CDCD" w14:textId="550803C9" w:rsidR="007E6208" w:rsidRDefault="00102A1E" w:rsidP="00102A1E">
      <w:pPr>
        <w:spacing w:after="0"/>
      </w:pPr>
      <w:proofErr w:type="spellStart"/>
      <w:r>
        <w:t>Fresia</w:t>
      </w:r>
      <w:proofErr w:type="spellEnd"/>
      <w:r>
        <w:t xml:space="preserve"> </w:t>
      </w:r>
      <w:proofErr w:type="spellStart"/>
      <w:r>
        <w:t>Leigue</w:t>
      </w:r>
      <w:proofErr w:type="spellEnd"/>
      <w:r>
        <w:t xml:space="preserve"> at fresia.leigue@gmail.com</w:t>
      </w:r>
    </w:p>
    <w:sectPr w:rsidR="007E6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Malgun Gothic"/>
    <w:panose1 w:val="020B0600000101010101"/>
    <w:charset w:val="81"/>
    <w:family w:val="roma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30AE"/>
    <w:multiLevelType w:val="hybridMultilevel"/>
    <w:tmpl w:val="A460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A7E60"/>
    <w:multiLevelType w:val="hybridMultilevel"/>
    <w:tmpl w:val="FAF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7151">
    <w:abstractNumId w:val="1"/>
  </w:num>
  <w:num w:numId="2" w16cid:durableId="70367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F1"/>
    <w:rsid w:val="000A2C14"/>
    <w:rsid w:val="00102A1E"/>
    <w:rsid w:val="004D0DF1"/>
    <w:rsid w:val="005179B8"/>
    <w:rsid w:val="0074473A"/>
    <w:rsid w:val="007E6208"/>
    <w:rsid w:val="00890E9F"/>
    <w:rsid w:val="00E2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FC1A02C"/>
  <w15:chartTrackingRefBased/>
  <w15:docId w15:val="{D1CDD3C3-41F2-4ED9-8F93-49688850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D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C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akate@nav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Ipat Office</dc:creator>
  <cp:keywords/>
  <dc:description/>
  <cp:lastModifiedBy>Ipat Office</cp:lastModifiedBy>
  <cp:revision>1</cp:revision>
  <dcterms:created xsi:type="dcterms:W3CDTF">2023-04-19T14:33:00Z</dcterms:created>
  <dcterms:modified xsi:type="dcterms:W3CDTF">2023-04-19T15:05:00Z</dcterms:modified>
</cp:coreProperties>
</file>